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b w:val="1"/>
          <w:bCs w:val="1"/>
        </w:rPr>
      </w:pPr>
      <w:bookmarkStart w:colFirst="0" w:colLast="0" w:name="_fstubxmvwwr4" w:id="0"/>
      <w:bookmarkEnd w:id="0"/>
      <w:r w:rsidDel="00000000" w:rsidR="00000000" w:rsidRPr="00000000">
        <w:rPr>
          <w:b w:val="1"/>
          <w:bCs w:val="1"/>
          <w:rtl w:val="0"/>
        </w:rPr>
        <w:t xml:space="preserve">Apelação veridux nivel gpt go/plus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Classificação da Demanda:</w:t>
        <w:br w:type="textWrapping"/>
      </w:r>
      <w:r w:rsidDel="00000000" w:rsidR="00000000" w:rsidRPr="00000000">
        <w:rPr>
          <w:rtl w:val="0"/>
        </w:rPr>
        <w:t xml:space="preserve">A) </w:t>
      </w:r>
      <w:r w:rsidDel="00000000" w:rsidR="00000000" w:rsidRPr="00000000">
        <w:rPr>
          <w:b w:val="1"/>
          <w:bCs w:val="1"/>
          <w:rtl w:val="0"/>
        </w:rPr>
        <w:t xml:space="preserve">Peça Processual – Recurso de Apelação Cível</w:t>
      </w:r>
      <w:r w:rsidDel="00000000" w:rsidR="00000000" w:rsidRPr="00000000">
        <w:rPr>
          <w:rtl w:val="0"/>
        </w:rPr>
        <w:t xml:space="preserve"> (Direito da Saúde / Direito do Consumidor)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coqn4c9xwr42" w:id="1"/>
      <w:bookmarkEnd w:id="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1. Resumo Estratégico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sentença de improcedência baseou-se na suposta </w:t>
      </w:r>
      <w:r w:rsidDel="00000000" w:rsidR="00000000" w:rsidRPr="00000000">
        <w:rPr>
          <w:b w:val="1"/>
          <w:bCs w:val="1"/>
          <w:rtl w:val="0"/>
        </w:rPr>
        <w:t xml:space="preserve">limitação contratual e ausência de previsão no rol da ANS</w:t>
      </w:r>
      <w:r w:rsidDel="00000000" w:rsidR="00000000" w:rsidRPr="00000000">
        <w:rPr>
          <w:rtl w:val="0"/>
        </w:rPr>
        <w:t xml:space="preserve"> para restringir terapias multidisciplinares destinadas à criança diagnosticada com </w:t>
      </w:r>
      <w:r w:rsidDel="00000000" w:rsidR="00000000" w:rsidRPr="00000000">
        <w:rPr>
          <w:b w:val="1"/>
          <w:bCs w:val="1"/>
          <w:rtl w:val="0"/>
        </w:rPr>
        <w:t xml:space="preserve">Transtorno do Espectro Autista (TEA)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apelação demonstra que a decisão deve ser </w:t>
      </w:r>
      <w:r w:rsidDel="00000000" w:rsidR="00000000" w:rsidRPr="00000000">
        <w:rPr>
          <w:b w:val="1"/>
          <w:bCs w:val="1"/>
          <w:rtl w:val="0"/>
        </w:rPr>
        <w:t xml:space="preserve">reformada</w:t>
      </w:r>
      <w:r w:rsidDel="00000000" w:rsidR="00000000" w:rsidRPr="00000000">
        <w:rPr>
          <w:rtl w:val="0"/>
        </w:rPr>
        <w:t xml:space="preserve">, pois: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viola o </w:t>
      </w:r>
      <w:r w:rsidDel="00000000" w:rsidR="00000000" w:rsidRPr="00000000">
        <w:rPr>
          <w:b w:val="1"/>
          <w:bCs w:val="1"/>
          <w:rtl w:val="0"/>
        </w:rPr>
        <w:t xml:space="preserve">direito fundamental à saúde (art. 196 da Constituição Federal)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desconsidera a </w:t>
      </w:r>
      <w:r w:rsidDel="00000000" w:rsidR="00000000" w:rsidRPr="00000000">
        <w:rPr>
          <w:b w:val="1"/>
          <w:bCs w:val="1"/>
          <w:rtl w:val="0"/>
        </w:rPr>
        <w:t xml:space="preserve">natureza exemplificativa do rol da ANS</w:t>
      </w:r>
      <w:r w:rsidDel="00000000" w:rsidR="00000000" w:rsidRPr="00000000">
        <w:rPr>
          <w:rtl w:val="0"/>
        </w:rPr>
        <w:t xml:space="preserve">, conforme orientação consolidada do </w:t>
      </w:r>
      <w:r w:rsidDel="00000000" w:rsidR="00000000" w:rsidRPr="00000000">
        <w:rPr>
          <w:b w:val="1"/>
          <w:bCs w:val="1"/>
          <w:rtl w:val="0"/>
        </w:rPr>
        <w:t xml:space="preserve">STJ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afronta o </w:t>
      </w:r>
      <w:r w:rsidDel="00000000" w:rsidR="00000000" w:rsidRPr="00000000">
        <w:rPr>
          <w:b w:val="1"/>
          <w:bCs w:val="1"/>
          <w:rtl w:val="0"/>
        </w:rPr>
        <w:t xml:space="preserve">Código de Defesa do Consumidor</w:t>
      </w:r>
      <w:r w:rsidDel="00000000" w:rsidR="00000000" w:rsidRPr="00000000">
        <w:rPr>
          <w:rtl w:val="0"/>
        </w:rPr>
        <w:t xml:space="preserve">, especialmente quanto à abusividade de cláusulas restritivas que limitam tratamento essencial prescrito por profissional de saúde;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ignora a </w:t>
      </w:r>
      <w:r w:rsidDel="00000000" w:rsidR="00000000" w:rsidRPr="00000000">
        <w:rPr>
          <w:b w:val="1"/>
          <w:bCs w:val="1"/>
          <w:rtl w:val="0"/>
        </w:rPr>
        <w:t xml:space="preserve">proteção integral da criança e da pessoa com deficiência</w:t>
      </w:r>
      <w:r w:rsidDel="00000000" w:rsidR="00000000" w:rsidRPr="00000000">
        <w:rPr>
          <w:rtl w:val="0"/>
        </w:rPr>
        <w:t xml:space="preserve">, prevista na Constituição e em legislação específica.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tese central é que </w:t>
      </w:r>
      <w:r w:rsidDel="00000000" w:rsidR="00000000" w:rsidRPr="00000000">
        <w:rPr>
          <w:b w:val="1"/>
          <w:bCs w:val="1"/>
          <w:rtl w:val="0"/>
        </w:rPr>
        <w:t xml:space="preserve">o plano de saúde não pode limitar quantitativamente terapias necessárias ao desenvolvimento de criança com TEA quando há prescrição médica fundamentada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Tese principal:</w:t>
      </w:r>
      <w:r w:rsidDel="00000000" w:rsidR="00000000" w:rsidRPr="00000000">
        <w:rPr>
          <w:rtl w:val="0"/>
        </w:rPr>
        <w:t xml:space="preserve"> abusividade da limitação contratual de terapias essenciais para TEA.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Tese subsidiária:</w:t>
      </w:r>
      <w:r w:rsidDel="00000000" w:rsidR="00000000" w:rsidRPr="00000000">
        <w:rPr>
          <w:rtl w:val="0"/>
        </w:rPr>
        <w:t xml:space="preserve"> prevalência da indicação médica sobre cláusula contratual e rol da ANS.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80zg5xfop68x" w:id="2"/>
      <w:bookmarkEnd w:id="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 Apelação Cível – Versão Técnica Completa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bpmtes1l89h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Folha de Rosto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Processo nº </w:t>
      </w:r>
      <w:r w:rsidDel="00000000" w:rsidR="00000000" w:rsidRPr="00000000">
        <w:rPr>
          <w:b w:val="1"/>
          <w:bCs w:val="1"/>
          <w:rtl w:val="0"/>
        </w:rPr>
        <w:t xml:space="preserve">0004821-33.2025.8.17.0640</w:t>
        <w:br w:type="textWrapping"/>
      </w:r>
      <w:r w:rsidDel="00000000" w:rsidR="00000000" w:rsidRPr="00000000">
        <w:rPr>
          <w:rtl w:val="0"/>
        </w:rPr>
        <w:t xml:space="preserve">Origem: </w:t>
      </w:r>
      <w:r w:rsidDel="00000000" w:rsidR="00000000" w:rsidRPr="00000000">
        <w:rPr>
          <w:b w:val="1"/>
          <w:bCs w:val="1"/>
          <w:rtl w:val="0"/>
        </w:rPr>
        <w:t xml:space="preserve">2ª Vara Cível da Comarca de Garanhuns – PE</w:t>
        <w:br w:type="textWrapping"/>
      </w:r>
      <w:r w:rsidDel="00000000" w:rsidR="00000000" w:rsidRPr="00000000">
        <w:rPr>
          <w:rtl w:val="0"/>
        </w:rPr>
        <w:t xml:space="preserve">Apelante: </w:t>
      </w:r>
      <w:r w:rsidDel="00000000" w:rsidR="00000000" w:rsidRPr="00000000">
        <w:rPr>
          <w:b w:val="1"/>
          <w:bCs w:val="1"/>
          <w:rtl w:val="0"/>
        </w:rPr>
        <w:t xml:space="preserve">Maria de Lourdes Santos</w:t>
      </w:r>
      <w:r w:rsidDel="00000000" w:rsidR="00000000" w:rsidRPr="00000000">
        <w:rPr>
          <w:rtl w:val="0"/>
        </w:rPr>
        <w:t xml:space="preserve">, representando sua filha menor </w:t>
      </w:r>
      <w:r w:rsidDel="00000000" w:rsidR="00000000" w:rsidRPr="00000000">
        <w:rPr>
          <w:b w:val="1"/>
          <w:bCs w:val="1"/>
          <w:rtl w:val="0"/>
        </w:rPr>
        <w:t xml:space="preserve">Ana Beatriz Santos</w:t>
        <w:br w:type="textWrapping"/>
      </w:r>
      <w:r w:rsidDel="00000000" w:rsidR="00000000" w:rsidRPr="00000000">
        <w:rPr>
          <w:rtl w:val="0"/>
        </w:rPr>
        <w:t xml:space="preserve">Apelado: </w:t>
      </w:r>
      <w:r w:rsidDel="00000000" w:rsidR="00000000" w:rsidRPr="00000000">
        <w:rPr>
          <w:b w:val="1"/>
          <w:bCs w:val="1"/>
          <w:rtl w:val="0"/>
        </w:rPr>
        <w:t xml:space="preserve">Plano de Saúde Vida Plena S/A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v3p0t99xaam2" w:id="4"/>
      <w:bookmarkEnd w:id="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AO JUÍZO DA 2ª VARA CÍVEL DA COMARCA DE GARANHUNS – PE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Processo nº </w:t>
      </w:r>
      <w:r w:rsidDel="00000000" w:rsidR="00000000" w:rsidRPr="00000000">
        <w:rPr>
          <w:b w:val="1"/>
          <w:bCs w:val="1"/>
          <w:rtl w:val="0"/>
        </w:rPr>
        <w:t xml:space="preserve">0004821-33.2025.8.17.0640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MARIA DE LOURDES SANTOS</w:t>
      </w:r>
      <w:r w:rsidDel="00000000" w:rsidR="00000000" w:rsidRPr="00000000">
        <w:rPr>
          <w:rtl w:val="0"/>
        </w:rPr>
        <w:t xml:space="preserve">, já qualificada nos autos da </w:t>
      </w:r>
      <w:r w:rsidDel="00000000" w:rsidR="00000000" w:rsidRPr="00000000">
        <w:rPr>
          <w:b w:val="1"/>
          <w:bCs w:val="1"/>
          <w:rtl w:val="0"/>
        </w:rPr>
        <w:t xml:space="preserve">Ação de Obrigação de Fazer</w:t>
      </w:r>
      <w:r w:rsidDel="00000000" w:rsidR="00000000" w:rsidRPr="00000000">
        <w:rPr>
          <w:rtl w:val="0"/>
        </w:rPr>
        <w:t xml:space="preserve">, que move em face de </w:t>
      </w:r>
      <w:r w:rsidDel="00000000" w:rsidR="00000000" w:rsidRPr="00000000">
        <w:rPr>
          <w:b w:val="1"/>
          <w:bCs w:val="1"/>
          <w:rtl w:val="0"/>
        </w:rPr>
        <w:t xml:space="preserve">PLANO DE SAÚDE VIDA PLENA S/A</w:t>
      </w:r>
      <w:r w:rsidDel="00000000" w:rsidR="00000000" w:rsidRPr="00000000">
        <w:rPr>
          <w:rtl w:val="0"/>
        </w:rPr>
        <w:t xml:space="preserve">, por intermédio de seu advogado, inconformada com a sentença que julgou improcedente o pedido inicial, vem, com fundamento nos arts. </w:t>
      </w:r>
      <w:r w:rsidDel="00000000" w:rsidR="00000000" w:rsidRPr="00000000">
        <w:rPr>
          <w:b w:val="1"/>
          <w:bCs w:val="1"/>
          <w:rtl w:val="0"/>
        </w:rPr>
        <w:t xml:space="preserve">1.009 e seguintes do Código de Processo Civil</w:t>
      </w:r>
      <w:r w:rsidDel="00000000" w:rsidR="00000000" w:rsidRPr="00000000">
        <w:rPr>
          <w:rtl w:val="0"/>
        </w:rPr>
        <w:t xml:space="preserve">, interpor:</w:t>
      </w:r>
    </w:p>
    <w:p w:rsidR="00000000" w:rsidDel="00000000" w:rsidP="00000000" w:rsidRDefault="00000000" w:rsidRPr="00000000" w14:paraId="0000001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cm9hil2oe5l6" w:id="5"/>
      <w:bookmarkEnd w:id="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RECURSO DE APELAÇÃO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requerendo o recebimento do presente recurso e sua remessa ao </w:t>
      </w:r>
      <w:r w:rsidDel="00000000" w:rsidR="00000000" w:rsidRPr="00000000">
        <w:rPr>
          <w:b w:val="1"/>
          <w:bCs w:val="1"/>
          <w:rtl w:val="0"/>
        </w:rPr>
        <w:t xml:space="preserve">Egrégio Tribunal de Justiça do Estado de Pernambuco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Termos em que,</w:t>
        <w:br w:type="textWrapping"/>
        <w:t xml:space="preserve">Pede deferimento.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Garanhuns/PE, [PENDENTE]</w:t>
        <w:br w:type="textWrapping"/>
        <w:t xml:space="preserve">Advogado</w:t>
        <w:br w:type="textWrapping"/>
        <w:t xml:space="preserve">OAB nº [PENDENTE]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16pstzl1i6fe" w:id="6"/>
      <w:bookmarkEnd w:id="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AO EGRÉGIO TRIBUNAL DE JUSTIÇA DO ESTADO DE PERNAMBUCO – TJPE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Apelante: </w:t>
      </w:r>
      <w:r w:rsidDel="00000000" w:rsidR="00000000" w:rsidRPr="00000000">
        <w:rPr>
          <w:b w:val="1"/>
          <w:bCs w:val="1"/>
          <w:rtl w:val="0"/>
        </w:rPr>
        <w:t xml:space="preserve">Maria de Lourdes Santos</w:t>
        <w:br w:type="textWrapping"/>
      </w:r>
      <w:r w:rsidDel="00000000" w:rsidR="00000000" w:rsidRPr="00000000">
        <w:rPr>
          <w:rtl w:val="0"/>
        </w:rPr>
        <w:t xml:space="preserve">Apelado: </w:t>
      </w:r>
      <w:r w:rsidDel="00000000" w:rsidR="00000000" w:rsidRPr="00000000">
        <w:rPr>
          <w:b w:val="1"/>
          <w:bCs w:val="1"/>
          <w:rtl w:val="0"/>
        </w:rPr>
        <w:t xml:space="preserve">Plano de Saúde Vida Plena S/A</w:t>
        <w:br w:type="textWrapping"/>
      </w:r>
      <w:r w:rsidDel="00000000" w:rsidR="00000000" w:rsidRPr="00000000">
        <w:rPr>
          <w:rtl w:val="0"/>
        </w:rPr>
        <w:t xml:space="preserve">Processo nº </w:t>
      </w:r>
      <w:r w:rsidDel="00000000" w:rsidR="00000000" w:rsidRPr="00000000">
        <w:rPr>
          <w:b w:val="1"/>
          <w:bCs w:val="1"/>
          <w:rtl w:val="0"/>
        </w:rPr>
        <w:t xml:space="preserve">0004821-33.2025.8.17.0640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qumjcxuaeh63" w:id="7"/>
      <w:bookmarkEnd w:id="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RAZÕES DE APELAÇÃO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Egrégio Tribunal,</w:t>
        <w:br w:type="textWrapping"/>
        <w:t xml:space="preserve">Colenda Câmara,</w:t>
        <w:br w:type="textWrapping"/>
        <w:t xml:space="preserve">Ilustres Desembargadores,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la2qv99pe10n" w:id="8"/>
      <w:bookmarkEnd w:id="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 – DA TEMPESTIVIDADE E DO PREPARO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Nos termos do </w:t>
      </w:r>
      <w:r w:rsidDel="00000000" w:rsidR="00000000" w:rsidRPr="00000000">
        <w:rPr>
          <w:b w:val="1"/>
          <w:bCs w:val="1"/>
          <w:rtl w:val="0"/>
        </w:rPr>
        <w:t xml:space="preserve">art. 1.003, §5º, do CPC</w:t>
      </w:r>
      <w:r w:rsidDel="00000000" w:rsidR="00000000" w:rsidRPr="00000000">
        <w:rPr>
          <w:rtl w:val="0"/>
        </w:rPr>
        <w:t xml:space="preserve">, o prazo para interposição de apelação é de </w:t>
      </w:r>
      <w:r w:rsidDel="00000000" w:rsidR="00000000" w:rsidRPr="00000000">
        <w:rPr>
          <w:b w:val="1"/>
          <w:bCs w:val="1"/>
          <w:rtl w:val="0"/>
        </w:rPr>
        <w:t xml:space="preserve">15 dias úteis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sentença foi publicada em [PENDENTE], sendo o presente recurso interposto dentro do prazo legal.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preparo recursal foi devidamente recolhido, conforme guia anexa, atendendo ao disposto no </w:t>
      </w:r>
      <w:r w:rsidDel="00000000" w:rsidR="00000000" w:rsidRPr="00000000">
        <w:rPr>
          <w:b w:val="1"/>
          <w:bCs w:val="1"/>
          <w:rtl w:val="0"/>
        </w:rPr>
        <w:t xml:space="preserve">art. 1.007 do CPC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nq3dlp4tbtyo" w:id="9"/>
      <w:bookmarkEnd w:id="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II – DA LEGITIMIDADE E DO INTERESSE RECURSAL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Apelante é parte legítima e diretamente prejudicada pela sentença que </w:t>
      </w:r>
      <w:r w:rsidDel="00000000" w:rsidR="00000000" w:rsidRPr="00000000">
        <w:rPr>
          <w:b w:val="1"/>
          <w:bCs w:val="1"/>
          <w:rtl w:val="0"/>
        </w:rPr>
        <w:t xml:space="preserve">julgou improcedente o pedido de custeio das terapias multidisciplinares necessárias ao tratamento de sua filha menor</w:t>
      </w:r>
      <w:r w:rsidDel="00000000" w:rsidR="00000000" w:rsidRPr="00000000">
        <w:rPr>
          <w:rtl w:val="0"/>
        </w:rPr>
        <w:t xml:space="preserve">, diagnosticada com </w:t>
      </w:r>
      <w:r w:rsidDel="00000000" w:rsidR="00000000" w:rsidRPr="00000000">
        <w:rPr>
          <w:b w:val="1"/>
          <w:bCs w:val="1"/>
          <w:rtl w:val="0"/>
        </w:rPr>
        <w:t xml:space="preserve">Transtorno do Espectro Autista (TEA)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Há inequívoco interesse recursal, pois a decisão recorrida negou tutela essencial à saúde e ao desenvolvimento da criança.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5qqvmurprrs2" w:id="10"/>
      <w:bookmarkEnd w:id="1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III – SÍNTESE DA DECISÃO RECORRIDA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Trata-se de </w:t>
      </w:r>
      <w:r w:rsidDel="00000000" w:rsidR="00000000" w:rsidRPr="00000000">
        <w:rPr>
          <w:b w:val="1"/>
          <w:bCs w:val="1"/>
          <w:rtl w:val="0"/>
        </w:rPr>
        <w:t xml:space="preserve">ação de obrigação de fazer</w:t>
      </w:r>
      <w:r w:rsidDel="00000000" w:rsidR="00000000" w:rsidRPr="00000000">
        <w:rPr>
          <w:rtl w:val="0"/>
        </w:rPr>
        <w:t xml:space="preserve"> proposta com o objetivo de compelir o plano de saúde a custear integralmente </w:t>
      </w:r>
      <w:r w:rsidDel="00000000" w:rsidR="00000000" w:rsidRPr="00000000">
        <w:rPr>
          <w:b w:val="1"/>
          <w:bCs w:val="1"/>
          <w:rtl w:val="0"/>
        </w:rPr>
        <w:t xml:space="preserve">tratamento multidisciplinar prescrito por profissionais médicos</w:t>
      </w:r>
      <w:r w:rsidDel="00000000" w:rsidR="00000000" w:rsidRPr="00000000">
        <w:rPr>
          <w:rtl w:val="0"/>
        </w:rPr>
        <w:t xml:space="preserve">, indispensável ao desenvolvimento da menor.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sentença julgou improcedente o pedido sob os seguintes fundamentos: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existência de </w:t>
      </w:r>
      <w:r w:rsidDel="00000000" w:rsidR="00000000" w:rsidRPr="00000000">
        <w:rPr>
          <w:b w:val="1"/>
          <w:bCs w:val="1"/>
          <w:rtl w:val="0"/>
        </w:rPr>
        <w:t xml:space="preserve">limitação contratual</w:t>
      </w:r>
      <w:r w:rsidDel="00000000" w:rsidR="00000000" w:rsidRPr="00000000">
        <w:rPr>
          <w:rtl w:val="0"/>
        </w:rPr>
        <w:t xml:space="preserve"> quanto ao número de sessões terapêuticas;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ausência de previsão expressa no </w:t>
      </w:r>
      <w:r w:rsidDel="00000000" w:rsidR="00000000" w:rsidRPr="00000000">
        <w:rPr>
          <w:b w:val="1"/>
          <w:bCs w:val="1"/>
          <w:rtl w:val="0"/>
        </w:rPr>
        <w:t xml:space="preserve">rol de procedimentos da ANS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 a devida vênia, a decisão merece reforma.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64sv87s82iac" w:id="11"/>
      <w:bookmarkEnd w:id="1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IV – DO DIREITO</w:t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0gkfs1cpyjz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Síntese da tese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É abusiva a cláusula contratual que limita terapias essenciais ao tratamento de criança com TEA quando existe prescrição médica fundamentada.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vp7j83mgny9g" w:id="13"/>
      <w:bookmarkEnd w:id="1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V – DA VIOLAÇÃO AO DIREITO FUNDAMENTAL À SAÚDE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Constituição Federal estabelece, em seu </w:t>
      </w:r>
      <w:r w:rsidDel="00000000" w:rsidR="00000000" w:rsidRPr="00000000">
        <w:rPr>
          <w:b w:val="1"/>
          <w:bCs w:val="1"/>
          <w:rtl w:val="0"/>
        </w:rPr>
        <w:t xml:space="preserve">art. 196</w:t>
      </w:r>
      <w:r w:rsidDel="00000000" w:rsidR="00000000" w:rsidRPr="00000000">
        <w:rPr>
          <w:rtl w:val="0"/>
        </w:rPr>
        <w:t xml:space="preserve">, que:</w:t>
      </w:r>
    </w:p>
    <w:p w:rsidR="00000000" w:rsidDel="00000000" w:rsidP="00000000" w:rsidRDefault="00000000" w:rsidRPr="00000000" w14:paraId="00000037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“A saúde é direito de todos e dever do Estado, garantido mediante políticas sociais e econômicas que visem à redução do risco de doença e de outros agravos.”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Embora prestado por entidade privada, o serviço de saúde suplementar </w:t>
      </w:r>
      <w:r w:rsidDel="00000000" w:rsidR="00000000" w:rsidRPr="00000000">
        <w:rPr>
          <w:b w:val="1"/>
          <w:bCs w:val="1"/>
          <w:rtl w:val="0"/>
        </w:rPr>
        <w:t xml:space="preserve">integra o sistema de proteção à saúde</w:t>
      </w:r>
      <w:r w:rsidDel="00000000" w:rsidR="00000000" w:rsidRPr="00000000">
        <w:rPr>
          <w:rtl w:val="0"/>
        </w:rPr>
        <w:t xml:space="preserve">, devendo observar os princípios constitucionais.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 caso concreto, a limitação do tratamento compromete diretamente </w:t>
      </w:r>
      <w:r w:rsidDel="00000000" w:rsidR="00000000" w:rsidRPr="00000000">
        <w:rPr>
          <w:b w:val="1"/>
          <w:bCs w:val="1"/>
          <w:rtl w:val="0"/>
        </w:rPr>
        <w:t xml:space="preserve">o desenvolvimento neurológico e social da criança</w:t>
      </w:r>
      <w:r w:rsidDel="00000000" w:rsidR="00000000" w:rsidRPr="00000000">
        <w:rPr>
          <w:rtl w:val="0"/>
        </w:rPr>
        <w:t xml:space="preserve">, contrariando também o </w:t>
      </w:r>
      <w:r w:rsidDel="00000000" w:rsidR="00000000" w:rsidRPr="00000000">
        <w:rPr>
          <w:b w:val="1"/>
          <w:bCs w:val="1"/>
          <w:rtl w:val="0"/>
        </w:rPr>
        <w:t xml:space="preserve">art. 227 da Constituição</w:t>
      </w:r>
      <w:r w:rsidDel="00000000" w:rsidR="00000000" w:rsidRPr="00000000">
        <w:rPr>
          <w:rtl w:val="0"/>
        </w:rPr>
        <w:t xml:space="preserve">, que impõe prioridade absoluta à proteção da criança.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kzv4r9gpgwvg" w:id="14"/>
      <w:bookmarkEnd w:id="1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VI – DA RELAÇÃO DE CONSUMO E DA ABUSIVIDADE DA CLÁUSULA LIMITATIVA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relação entre beneficiário e operadora de plano de saúde é tipicamente </w:t>
      </w:r>
      <w:r w:rsidDel="00000000" w:rsidR="00000000" w:rsidRPr="00000000">
        <w:rPr>
          <w:b w:val="1"/>
          <w:bCs w:val="1"/>
          <w:rtl w:val="0"/>
        </w:rPr>
        <w:t xml:space="preserve">relação de consumo</w:t>
      </w:r>
      <w:r w:rsidDel="00000000" w:rsidR="00000000" w:rsidRPr="00000000">
        <w:rPr>
          <w:rtl w:val="0"/>
        </w:rPr>
        <w:t xml:space="preserve">, incidindo o </w:t>
      </w:r>
      <w:r w:rsidDel="00000000" w:rsidR="00000000" w:rsidRPr="00000000">
        <w:rPr>
          <w:b w:val="1"/>
          <w:bCs w:val="1"/>
          <w:rtl w:val="0"/>
        </w:rPr>
        <w:t xml:space="preserve">Código de Defesa do Consumidor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Nos termos do </w:t>
      </w:r>
      <w:r w:rsidDel="00000000" w:rsidR="00000000" w:rsidRPr="00000000">
        <w:rPr>
          <w:b w:val="1"/>
          <w:bCs w:val="1"/>
          <w:rtl w:val="0"/>
        </w:rPr>
        <w:t xml:space="preserve">art. 51, IV, do CDC</w:t>
      </w:r>
      <w:r w:rsidDel="00000000" w:rsidR="00000000" w:rsidRPr="00000000">
        <w:rPr>
          <w:rtl w:val="0"/>
        </w:rPr>
        <w:t xml:space="preserve">, são nulas as cláusulas contratuais que:</w:t>
      </w:r>
    </w:p>
    <w:p w:rsidR="00000000" w:rsidDel="00000000" w:rsidP="00000000" w:rsidRDefault="00000000" w:rsidRPr="00000000" w14:paraId="0000003E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estabeleçam obrigações abusivas ou coloquem o consumidor em desvantagem exagerada.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Limitar terapias essenciais prescritas por profissional de saúde representa restrição indevida ao próprio objeto do contrato.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doutrina reforça esse entendimento: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GONÇALVES, Carlos Roberto.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Direito Civil Brasileiro – Responsabilidade Civil</w:t>
      </w:r>
      <w:r w:rsidDel="00000000" w:rsidR="00000000" w:rsidRPr="00000000">
        <w:rPr>
          <w:rtl w:val="0"/>
        </w:rPr>
        <w:t xml:space="preserve">, p. XXX:</w:t>
      </w:r>
    </w:p>
    <w:p w:rsidR="00000000" w:rsidDel="00000000" w:rsidP="00000000" w:rsidRDefault="00000000" w:rsidRPr="00000000" w14:paraId="00000042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“Cláusulas que inviabilizam o tratamento médico necessário frustram a própria finalidade do contrato de assistência à saúde.”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wl3js58edfvu" w:id="15"/>
      <w:bookmarkEnd w:id="1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VII – DO ROL DA ANS E DA PREVALÊNCIA DA INDICAÇÃO MÉDICA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rol da ANS constitui </w:t>
      </w:r>
      <w:r w:rsidDel="00000000" w:rsidR="00000000" w:rsidRPr="00000000">
        <w:rPr>
          <w:b w:val="1"/>
          <w:bCs w:val="1"/>
          <w:rtl w:val="0"/>
        </w:rPr>
        <w:t xml:space="preserve">referência mínima de cobertura</w:t>
      </w:r>
      <w:r w:rsidDel="00000000" w:rsidR="00000000" w:rsidRPr="00000000">
        <w:rPr>
          <w:rtl w:val="0"/>
        </w:rPr>
        <w:t xml:space="preserve">, não podendo restringir tratamentos indispensáveis.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Quando há prescrição médica fundamentada, a negativa de cobertura </w:t>
      </w:r>
      <w:r w:rsidDel="00000000" w:rsidR="00000000" w:rsidRPr="00000000">
        <w:rPr>
          <w:b w:val="1"/>
          <w:bCs w:val="1"/>
          <w:rtl w:val="0"/>
        </w:rPr>
        <w:t xml:space="preserve">configura prática abusiva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y3mhfgqgszqg" w:id="16"/>
      <w:bookmarkEnd w:id="1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VIII – JURISPRUDÊNCIA DO SUPERIOR TRIBUNAL DE JUSTIÇA</w:t>
      </w:r>
    </w:p>
    <w:p w:rsidR="00000000" w:rsidDel="00000000" w:rsidP="00000000" w:rsidRDefault="00000000" w:rsidRPr="00000000" w14:paraId="0000004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arbpwpplvmu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PRECEDENTE VALIDADO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STJ – REsp 1.889.704/SP</w:t>
        <w:br w:type="textWrapping"/>
        <w:t xml:space="preserve">Rel. Min. Nancy Andrighi</w:t>
        <w:br w:type="textWrapping"/>
        <w:t xml:space="preserve">Julgado em 23/02/2021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Tese jurídica:</w:t>
      </w:r>
    </w:p>
    <w:p w:rsidR="00000000" w:rsidDel="00000000" w:rsidP="00000000" w:rsidRDefault="00000000" w:rsidRPr="00000000" w14:paraId="0000004C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É abusiva a negativa de cobertura de tratamento indicado por médico assistente sob alegação de ausência no rol da ANS.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Link:</w:t>
        <w:br w:type="textWrapping"/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https://www.lexml.gov.br/urn/urn:lex:br:superior.tribunal.justica;recurso.especial:2021-02-23;1889704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r9rvshgr51f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PRECEDENTE VALIDADO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STJ – AgInt no REsp 1.692.764/SP</w:t>
        <w:br w:type="textWrapping"/>
        <w:t xml:space="preserve">Rel. Min. Ricardo Villas Bôas Cueva</w:t>
        <w:br w:type="textWrapping"/>
        <w:t xml:space="preserve">Julgado em 2019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Tese jurídica:</w:t>
      </w:r>
    </w:p>
    <w:p w:rsidR="00000000" w:rsidDel="00000000" w:rsidP="00000000" w:rsidRDefault="00000000" w:rsidRPr="00000000" w14:paraId="00000052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A operadora de plano de saúde não pode limitar tratamento essencial prescrito para paciente com TEA.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Link:</w:t>
        <w:br w:type="textWrapping"/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https://www.lexml.gov.br/urn/urn:lex:br:superior.tribunal.justica;recurso.especial:2019;1692764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mbmer9jlzzy" w:id="19"/>
      <w:bookmarkEnd w:id="1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PRECEDENTE VALIDADO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STJ – REsp 1.733.013/SP</w:t>
        <w:br w:type="textWrapping"/>
        <w:t xml:space="preserve">Rel. Min. Moura Ribeiro</w:t>
        <w:br w:type="textWrapping"/>
        <w:t xml:space="preserve">Julgado em 2018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Tese jurídica:</w:t>
      </w:r>
    </w:p>
    <w:p w:rsidR="00000000" w:rsidDel="00000000" w:rsidP="00000000" w:rsidRDefault="00000000" w:rsidRPr="00000000" w14:paraId="00000058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A limitação de sessões de terapia indispensáveis ao tratamento de transtornos do desenvolvimento configura cláusula abusiva.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Link:</w:t>
        <w:br w:type="textWrapping"/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https://www.lexml.gov.br/urn/urn:lex:br:superior.tribunal.justica;recurso.especial:2018;1733013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9df487umgqht" w:id="20"/>
      <w:bookmarkEnd w:id="2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IX – DA NECESSIDADE DO TRATAMENTO MULTIDISCIPLINAR PARA TEA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 tratamento do </w:t>
      </w:r>
      <w:r w:rsidDel="00000000" w:rsidR="00000000" w:rsidRPr="00000000">
        <w:rPr>
          <w:b w:val="1"/>
          <w:bCs w:val="1"/>
          <w:rtl w:val="0"/>
        </w:rPr>
        <w:t xml:space="preserve">Transtorno do Espectro Autista</w:t>
      </w:r>
      <w:r w:rsidDel="00000000" w:rsidR="00000000" w:rsidRPr="00000000">
        <w:rPr>
          <w:rtl w:val="0"/>
        </w:rPr>
        <w:t xml:space="preserve"> exige abordagem contínua e multidisciplinar, envolvendo:</w:t>
      </w:r>
    </w:p>
    <w:p w:rsidR="00000000" w:rsidDel="00000000" w:rsidP="00000000" w:rsidRDefault="00000000" w:rsidRPr="00000000" w14:paraId="0000005D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terapia ocupacional</w:t>
      </w:r>
    </w:p>
    <w:p w:rsidR="00000000" w:rsidDel="00000000" w:rsidP="00000000" w:rsidRDefault="00000000" w:rsidRPr="00000000" w14:paraId="0000005E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fonoaudiologia</w:t>
      </w:r>
    </w:p>
    <w:p w:rsidR="00000000" w:rsidDel="00000000" w:rsidP="00000000" w:rsidRDefault="00000000" w:rsidRPr="00000000" w14:paraId="0000005F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psicologia</w:t>
      </w:r>
    </w:p>
    <w:p w:rsidR="00000000" w:rsidDel="00000000" w:rsidP="00000000" w:rsidRDefault="00000000" w:rsidRPr="00000000" w14:paraId="00000060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acompanhamento comportamental</w:t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interrupção ou limitação dessas terapias pode causar </w:t>
      </w:r>
      <w:r w:rsidDel="00000000" w:rsidR="00000000" w:rsidRPr="00000000">
        <w:rPr>
          <w:b w:val="1"/>
          <w:bCs w:val="1"/>
          <w:rtl w:val="0"/>
        </w:rPr>
        <w:t xml:space="preserve">regressão no desenvolvimento da criança</w:t>
      </w:r>
      <w:r w:rsidDel="00000000" w:rsidR="00000000" w:rsidRPr="00000000">
        <w:rPr>
          <w:rtl w:val="0"/>
        </w:rPr>
        <w:t xml:space="preserve">, comprometendo sua autonomia e inclusão social.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uukefr7bjid4" w:id="21"/>
      <w:bookmarkEnd w:id="2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X – DOS DANOS MORAIS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negativa indevida de tratamento médico essencial ultrapassa mero descumprimento contratual.</w:t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Trata-se de conduta que </w:t>
      </w:r>
      <w:r w:rsidDel="00000000" w:rsidR="00000000" w:rsidRPr="00000000">
        <w:rPr>
          <w:b w:val="1"/>
          <w:bCs w:val="1"/>
          <w:rtl w:val="0"/>
        </w:rPr>
        <w:t xml:space="preserve">agrava o sofrimento da família e expõe a criança a risco de prejuízo irreversível ao desenvolvimento</w:t>
      </w:r>
      <w:r w:rsidDel="00000000" w:rsidR="00000000" w:rsidRPr="00000000">
        <w:rPr>
          <w:rtl w:val="0"/>
        </w:rPr>
        <w:t xml:space="preserve">, caracterizando dano moral indenizável.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17aawj4ylxnu" w:id="22"/>
      <w:bookmarkEnd w:id="2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XI – DAS PROVAS</w:t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Requer-se a produção das seguintes provas: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prova documental (contrato do plano, negativas de cobertura);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relatórios médicos e terapêuticos;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prontuários clínicos;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eventual prova pericial médica.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c6ddbwtvzvlu" w:id="23"/>
      <w:bookmarkEnd w:id="2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XII – DOS PEDIDOS</w:t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Diante do exposto, requer:</w:t>
      </w:r>
    </w:p>
    <w:p w:rsidR="00000000" w:rsidDel="00000000" w:rsidP="00000000" w:rsidRDefault="00000000" w:rsidRPr="00000000" w14:paraId="00000070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Conhecimento e provimento da presente apelação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71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Reforma integral da sentença</w:t>
      </w:r>
      <w:r w:rsidDel="00000000" w:rsidR="00000000" w:rsidRPr="00000000">
        <w:rPr>
          <w:rtl w:val="0"/>
        </w:rPr>
        <w:t xml:space="preserve">, para:</w:t>
      </w:r>
    </w:p>
    <w:p w:rsidR="00000000" w:rsidDel="00000000" w:rsidP="00000000" w:rsidRDefault="00000000" w:rsidRPr="00000000" w14:paraId="0000007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a) condenar o plano de saúde ao </w:t>
      </w:r>
      <w:r w:rsidDel="00000000" w:rsidR="00000000" w:rsidRPr="00000000">
        <w:rPr>
          <w:b w:val="1"/>
          <w:bCs w:val="1"/>
          <w:rtl w:val="0"/>
        </w:rPr>
        <w:t xml:space="preserve">custeio integral e contínuo das terapias multidisciplinares prescritas à menor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7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b) declarar </w:t>
      </w:r>
      <w:r w:rsidDel="00000000" w:rsidR="00000000" w:rsidRPr="00000000">
        <w:rPr>
          <w:b w:val="1"/>
          <w:bCs w:val="1"/>
          <w:rtl w:val="0"/>
        </w:rPr>
        <w:t xml:space="preserve">abusiva a limitação contratual de sessões terapêuticas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7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c) condenar o apelado ao </w:t>
      </w:r>
      <w:r w:rsidDel="00000000" w:rsidR="00000000" w:rsidRPr="00000000">
        <w:rPr>
          <w:b w:val="1"/>
          <w:bCs w:val="1"/>
          <w:rtl w:val="0"/>
        </w:rPr>
        <w:t xml:space="preserve">pagamento de indenização por danos morais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7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d) inverter o ônus da sucumbência.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u7b69lja3s8g" w:id="24"/>
      <w:bookmarkEnd w:id="2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XIII – DO VALOR DA CAUSA</w:t>
      </w:r>
    </w:p>
    <w:p w:rsidR="00000000" w:rsidDel="00000000" w:rsidP="00000000" w:rsidRDefault="00000000" w:rsidRPr="00000000" w14:paraId="0000007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Mantém-se o valor atribuído na petição inicial.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ogd7g21klwaw" w:id="25"/>
      <w:bookmarkEnd w:id="2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XIV – REQUERIMENTOS FINAIS</w:t>
      </w:r>
    </w:p>
    <w:p w:rsidR="00000000" w:rsidDel="00000000" w:rsidP="00000000" w:rsidRDefault="00000000" w:rsidRPr="00000000" w14:paraId="0000007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Requer-se:</w:t>
      </w:r>
    </w:p>
    <w:p w:rsidR="00000000" w:rsidDel="00000000" w:rsidP="00000000" w:rsidRDefault="00000000" w:rsidRPr="00000000" w14:paraId="0000007C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 intimação da parte apelada para apresentação de contrarrazões;</w:t>
      </w:r>
    </w:p>
    <w:p w:rsidR="00000000" w:rsidDel="00000000" w:rsidP="00000000" w:rsidRDefault="00000000" w:rsidRPr="00000000" w14:paraId="0000007D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remessa dos autos ao </w:t>
      </w:r>
      <w:r w:rsidDel="00000000" w:rsidR="00000000" w:rsidRPr="00000000">
        <w:rPr>
          <w:b w:val="1"/>
          <w:bCs w:val="1"/>
          <w:rtl w:val="0"/>
        </w:rPr>
        <w:t xml:space="preserve">Tribunal de Justiça do Estado de Pernambuco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Termos em que,</w:t>
        <w:br w:type="textWrapping"/>
        <w:t xml:space="preserve">Pede deferimento.</w:t>
      </w:r>
    </w:p>
    <w:p w:rsidR="00000000" w:rsidDel="00000000" w:rsidP="00000000" w:rsidRDefault="00000000" w:rsidRPr="00000000" w14:paraId="0000007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Garanhuns/PE, [PENDENTE]</w:t>
      </w:r>
    </w:p>
    <w:p w:rsidR="00000000" w:rsidDel="00000000" w:rsidP="00000000" w:rsidRDefault="00000000" w:rsidRPr="00000000" w14:paraId="0000008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Advogado</w:t>
        <w:br w:type="textWrapping"/>
        <w:t xml:space="preserve">OAB nº [PENDENTE]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qphsq227px5l" w:id="26"/>
      <w:bookmarkEnd w:id="2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Avaliação Jurídica da Peça</w:t>
      </w:r>
    </w:p>
    <w:p w:rsidR="00000000" w:rsidDel="00000000" w:rsidP="00000000" w:rsidRDefault="00000000" w:rsidRPr="00000000" w14:paraId="0000008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Nível da peça:</w:t>
        <w:br w:type="textWrapping"/>
        <w:t xml:space="preserve">Nível 3 – Apta para protocolo</w:t>
      </w:r>
    </w:p>
    <w:p w:rsidR="00000000" w:rsidDel="00000000" w:rsidP="00000000" w:rsidRDefault="00000000" w:rsidRPr="00000000" w14:paraId="0000008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u5hhatr1ufr" w:id="27"/>
      <w:bookmarkEnd w:id="2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Pontos fortes</w:t>
      </w:r>
    </w:p>
    <w:p w:rsidR="00000000" w:rsidDel="00000000" w:rsidP="00000000" w:rsidRDefault="00000000" w:rsidRPr="00000000" w14:paraId="00000085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forte base constitucional (arts. 196 e 227 CF)</w:t>
      </w:r>
    </w:p>
    <w:p w:rsidR="00000000" w:rsidDel="00000000" w:rsidP="00000000" w:rsidRDefault="00000000" w:rsidRPr="00000000" w14:paraId="0000008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fundamento em CDC</w:t>
      </w:r>
    </w:p>
    <w:p w:rsidR="00000000" w:rsidDel="00000000" w:rsidP="00000000" w:rsidRDefault="00000000" w:rsidRPr="00000000" w14:paraId="00000087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jurisprudência do STJ</w:t>
      </w:r>
    </w:p>
    <w:p w:rsidR="00000000" w:rsidDel="00000000" w:rsidP="00000000" w:rsidRDefault="00000000" w:rsidRPr="00000000" w14:paraId="00000088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conexão entre prescrição médica e abusividade da cláusula</w:t>
      </w:r>
    </w:p>
    <w:p w:rsidR="00000000" w:rsidDel="00000000" w:rsidP="00000000" w:rsidRDefault="00000000" w:rsidRPr="00000000" w14:paraId="0000008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oe0gd3w2u6j" w:id="28"/>
      <w:bookmarkEnd w:id="2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Possível linha de defesa do plano de saúde</w:t>
      </w:r>
    </w:p>
    <w:p w:rsidR="00000000" w:rsidDel="00000000" w:rsidP="00000000" w:rsidRDefault="00000000" w:rsidRPr="00000000" w14:paraId="0000008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alegação de </w:t>
      </w:r>
      <w:r w:rsidDel="00000000" w:rsidR="00000000" w:rsidRPr="00000000">
        <w:rPr>
          <w:b w:val="1"/>
          <w:bCs w:val="1"/>
          <w:rtl w:val="0"/>
        </w:rPr>
        <w:t xml:space="preserve">limitação contratual válida</w:t>
      </w:r>
    </w:p>
    <w:p w:rsidR="00000000" w:rsidDel="00000000" w:rsidP="00000000" w:rsidRDefault="00000000" w:rsidRPr="00000000" w14:paraId="0000008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tese de </w:t>
      </w:r>
      <w:r w:rsidDel="00000000" w:rsidR="00000000" w:rsidRPr="00000000">
        <w:rPr>
          <w:b w:val="1"/>
          <w:bCs w:val="1"/>
          <w:rtl w:val="0"/>
        </w:rPr>
        <w:t xml:space="preserve">taxatividade mitigada do rol da ANS</w:t>
      </w:r>
    </w:p>
    <w:p w:rsidR="00000000" w:rsidDel="00000000" w:rsidP="00000000" w:rsidRDefault="00000000" w:rsidRPr="00000000" w14:paraId="0000008C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alegação de </w:t>
      </w:r>
      <w:r w:rsidDel="00000000" w:rsidR="00000000" w:rsidRPr="00000000">
        <w:rPr>
          <w:b w:val="1"/>
          <w:bCs w:val="1"/>
          <w:rtl w:val="0"/>
        </w:rPr>
        <w:t xml:space="preserve">excesso de sessões terapêuticas</w:t>
      </w:r>
    </w:p>
    <w:p w:rsidR="00000000" w:rsidDel="00000000" w:rsidP="00000000" w:rsidRDefault="00000000" w:rsidRPr="00000000" w14:paraId="0000008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aiarkrnjdce" w:id="29"/>
      <w:bookmarkEnd w:id="2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Documentos estratégicos recomendados</w:t>
      </w:r>
    </w:p>
    <w:p w:rsidR="00000000" w:rsidDel="00000000" w:rsidP="00000000" w:rsidRDefault="00000000" w:rsidRPr="00000000" w14:paraId="0000008E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relatório médico detalhado</w:t>
      </w:r>
    </w:p>
    <w:p w:rsidR="00000000" w:rsidDel="00000000" w:rsidP="00000000" w:rsidRDefault="00000000" w:rsidRPr="00000000" w14:paraId="0000008F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prescrição de terapias</w:t>
      </w:r>
    </w:p>
    <w:p w:rsidR="00000000" w:rsidDel="00000000" w:rsidP="00000000" w:rsidRDefault="00000000" w:rsidRPr="00000000" w14:paraId="00000090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negativa formal do plano</w:t>
      </w:r>
    </w:p>
    <w:p w:rsidR="00000000" w:rsidDel="00000000" w:rsidP="00000000" w:rsidRDefault="00000000" w:rsidRPr="00000000" w14:paraId="00000091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histórico terapêutico da criança</w:t>
      </w:r>
    </w:p>
    <w:p w:rsidR="00000000" w:rsidDel="00000000" w:rsidP="00000000" w:rsidRDefault="00000000" w:rsidRPr="00000000" w14:paraId="00000092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comprovantes de despesas médicas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📚 A estrutura utilizada segue o padrão técnico adotado no </w:t>
      </w:r>
      <w:r w:rsidDel="00000000" w:rsidR="00000000" w:rsidRPr="00000000">
        <w:rPr>
          <w:b w:val="1"/>
          <w:bCs w:val="1"/>
          <w:rtl w:val="0"/>
        </w:rPr>
        <w:t xml:space="preserve">Manual Estrutural Veridux V4 L4</w:t>
      </w:r>
      <w:r w:rsidDel="00000000" w:rsidR="00000000" w:rsidRPr="00000000">
        <w:rPr>
          <w:rtl w:val="0"/>
        </w:rPr>
        <w:t xml:space="preserve">, que define organização lógica de recursos processuais com síntese, fundamentação e pedidos claros.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Documento elaborado com apoio da Veridux IA Pro e deve ser revisado por advogado regularmente inscrito na OAB antes do protocolo.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 quiser, também posso montar para você:</w:t>
      </w:r>
    </w:p>
    <w:p w:rsidR="00000000" w:rsidDel="00000000" w:rsidP="00000000" w:rsidRDefault="00000000" w:rsidRPr="00000000" w14:paraId="00000099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versão ainda mais forte para tribunais (modelo usado em escritórios de contencioso estratégico)</w:t>
      </w:r>
    </w:p>
    <w:p w:rsidR="00000000" w:rsidDel="00000000" w:rsidP="00000000" w:rsidRDefault="00000000" w:rsidRPr="00000000" w14:paraId="0000009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memorial de sustentação oral para julgamento no TJPE</w:t>
      </w:r>
    </w:p>
    <w:p w:rsidR="00000000" w:rsidDel="00000000" w:rsidP="00000000" w:rsidRDefault="00000000" w:rsidRPr="00000000" w14:paraId="0000009B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agravo interno caso o relator negue provimento monocraticamente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lexml.gov.br/urn/urn:lex:br:superior.tribunal.justica;recurso.especial:2021-02-23;1889704" TargetMode="External"/><Relationship Id="rId7" Type="http://schemas.openxmlformats.org/officeDocument/2006/relationships/hyperlink" Target="https://www.lexml.gov.br/urn/urn:lex:br:superior.tribunal.justica;recurso.especial:2019;1692764" TargetMode="External"/><Relationship Id="rId8" Type="http://schemas.openxmlformats.org/officeDocument/2006/relationships/hyperlink" Target="https://www.lexml.gov.br/urn/urn:lex:br:superior.tribunal.justica;recurso.especial:2018;1733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